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5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24,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8"/>
                </w:rPr>
                <w:t>0002065779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D. Boral ARC Acquisition I Corp.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333-295869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0002110790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Exascale Labs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333-295869-01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2065779" TargetMode="External"/><Relationship Id="rId9" Type="http://schemas.openxmlformats.org/officeDocument/2006/relationships/hyperlink" Target="http://www.sec.gov/cgi-bin/browse-edgar?action=getcompany&amp;filenum=333-295869" TargetMode="External"/><Relationship Id="rId10" Type="http://schemas.openxmlformats.org/officeDocument/2006/relationships/hyperlink" Target="http://www.sec.gov/cgi-bin/browse-edgar?action=getcompany&amp;CIK=0002110790" TargetMode="External"/><Relationship Id="rId11" Type="http://schemas.openxmlformats.org/officeDocument/2006/relationships/hyperlink" Target="http://www.sec.gov/cgi-bin/browse-edgar?action=getcompany&amp;filenum=333-295869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2026-06-25T05:07:30Z</dcterms:created>
  <dcterms:modified xsi:type="dcterms:W3CDTF">2026-06-25T05:07:30Z</dcterms:modified>
</cp:coreProperties>
</file>